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宋体" w:hAnsi="宋体" w:eastAsia="宋体" w:cs="宋体"/>
          <w:sz w:val="30"/>
          <w:szCs w:val="30"/>
          <w:lang w:val="en-US" w:eastAsia="zh-CN"/>
        </w:rPr>
      </w:pPr>
      <w:r>
        <w:rPr>
          <w:rFonts w:hint="eastAsia" w:ascii="宋体" w:hAnsi="宋体" w:cs="宋体"/>
          <w:sz w:val="30"/>
          <w:szCs w:val="30"/>
          <w:lang w:val="en-US" w:eastAsia="zh-CN"/>
        </w:rPr>
        <w:t>境外培训机构及培训地点介绍</w:t>
      </w:r>
    </w:p>
    <w:p>
      <w:pPr>
        <w:numPr>
          <w:ilvl w:val="0"/>
          <w:numId w:val="1"/>
        </w:numPr>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德国达姆施塔特应用科技大学</w:t>
      </w:r>
      <w:bookmarkStart w:id="0" w:name="_GoBack"/>
      <w:bookmarkEnd w:id="0"/>
      <w:r>
        <w:rPr>
          <w:rFonts w:hint="eastAsia" w:ascii="宋体" w:hAnsi="宋体" w:eastAsia="宋体" w:cs="宋体"/>
          <w:sz w:val="30"/>
          <w:szCs w:val="30"/>
          <w:lang w:val="en-US" w:eastAsia="zh-CN"/>
        </w:rPr>
        <w:t>是德国最大的应用科技类大学之一，在校生15000余名，340名教授，其专业设置与科研实力涵盖了工程技术科学、信息科学与信息学、建筑学等。学校持续引进新课题，极大地丰富了专业理论，并有力地促进了学生在现代化项目学习中与研究项目的融合。此外，学校在技术转让与设计转让以及合作科研项目等领域与多个科研机构以及大批当地企业密切合作，为增强本地区经济实力作出了重大贡献。</w:t>
      </w:r>
    </w:p>
    <w:p>
      <w:pPr>
        <w:numPr>
          <w:ilvl w:val="0"/>
          <w:numId w:val="0"/>
        </w:numPr>
        <w:jc w:val="both"/>
        <w:rPr>
          <w:rFonts w:hint="eastAsia" w:ascii="宋体" w:hAnsi="宋体" w:eastAsia="宋体" w:cs="宋体"/>
          <w:sz w:val="30"/>
          <w:szCs w:val="30"/>
          <w:lang w:val="en-US" w:eastAsia="zh-CN"/>
        </w:rPr>
      </w:pPr>
      <w:r>
        <w:rPr>
          <w:rFonts w:hint="eastAsia" w:ascii="宋体" w:hAnsi="宋体" w:cs="宋体"/>
          <w:sz w:val="30"/>
          <w:szCs w:val="30"/>
          <w:lang w:val="en-US" w:eastAsia="zh-CN"/>
        </w:rPr>
        <w:t>2、</w:t>
      </w:r>
      <w:r>
        <w:rPr>
          <w:rFonts w:hint="eastAsia" w:ascii="宋体" w:hAnsi="宋体" w:eastAsia="宋体" w:cs="宋体"/>
          <w:sz w:val="30"/>
          <w:szCs w:val="30"/>
          <w:lang w:val="en-US" w:eastAsia="zh-CN"/>
        </w:rPr>
        <w:t>德国威斯玛大学是一所位于梅克伦堡—前波美拉尼亚州的公立应用技术大学，该校成立于1908年，目前拥有</w:t>
      </w:r>
      <w:r>
        <w:rPr>
          <w:rFonts w:hint="eastAsia" w:ascii="宋体" w:hAnsi="宋体" w:cs="宋体"/>
          <w:sz w:val="30"/>
          <w:szCs w:val="30"/>
          <w:lang w:val="en-US" w:eastAsia="zh-CN"/>
        </w:rPr>
        <w:t>6000</w:t>
      </w:r>
      <w:r>
        <w:rPr>
          <w:rFonts w:hint="eastAsia" w:ascii="宋体" w:hAnsi="宋体" w:eastAsia="宋体" w:cs="宋体"/>
          <w:sz w:val="30"/>
          <w:szCs w:val="30"/>
          <w:lang w:val="en-US" w:eastAsia="zh-CN"/>
        </w:rPr>
        <w:t>余名在校生，该校所在地是威斯玛市区。学校建筑学，绿色建筑，城市规划，可持续性低碳生态规划及建筑节能技术研究与实践等领域在德国位居前列，全年获取德国及欧盟科研经费支持上亿元，承担着多项欧盟低碳节能以及城市发展项目，与德国绿色建筑标准（DGNB）等评估机构有着密切合作，并长期在DAAD等各类基金资助下开展国际学生交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1482"/>
    <w:multiLevelType w:val="singleLevel"/>
    <w:tmpl w:val="57FB148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A005E"/>
    <w:rsid w:val="0E535B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2016-10-10T03:51:01Z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