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韩国全北大学交流项目</w:t>
      </w:r>
    </w:p>
    <w:p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韩国全北国立大学，是韩国10所国立旗帜大学之一，亦是其中历史最为悠久者。坐落在韩国南部全罗北道的全州市，占地面积1,300,000平方米，是韩国校园面积最大的学校之一。校园风景优美，安静而又充满活力，拥有优质的教育与研究环境及设施。 开校以来全北大学为地域及国家发展做出了重要贡献，在英国全球大学评估机构QS(Quacquarelli Symonds)和朝鲜日报共同举办的“2015年亚洲大学评估”中占据了亚洲第74位，国内综合性大学第11位。</w:t>
      </w:r>
    </w:p>
    <w:p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全北大学是以1947年道立里里农学大学为母体，合并明伦学院和君山大学馆，5个学院，16个专业，2700名学生出发，现具备两个专门研究生院，14个学院，22个系，36个专业及研究生院，特殊研究生院的，成长为地区据点的起带头作用的大学。</w:t>
      </w:r>
    </w:p>
    <w:p>
      <w:pPr>
        <w:ind w:firstLine="560"/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2015年1月，韩国中央日报公布韩国大学排名。国立大学中，全北大学仅次于首尔大和釜山大，与庆北大并列全国第3名。</w:t>
      </w:r>
    </w:p>
    <w:p>
      <w:pPr>
        <w:ind w:firstLine="560"/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3235960</wp:posOffset>
            </wp:positionH>
            <wp:positionV relativeFrom="paragraph">
              <wp:posOffset>325120</wp:posOffset>
            </wp:positionV>
            <wp:extent cx="2581275" cy="1938655"/>
            <wp:effectExtent l="0" t="0" r="9525" b="4445"/>
            <wp:wrapSquare wrapText="bothSides"/>
            <wp:docPr id="3" name="图片 3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片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1938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学校排名</w:t>
      </w:r>
    </w:p>
    <w:p>
      <w:pPr>
        <w:ind w:firstLine="560"/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CWUR世界大学排名(2015) 422</w:t>
      </w:r>
    </w:p>
    <w:p>
      <w:pPr>
        <w:ind w:firstLine="560"/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QS亚洲大学排名（2015） 74</w:t>
      </w:r>
    </w:p>
    <w:p>
      <w:pPr>
        <w:ind w:firstLine="560"/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CWUR世界大学排名(2014) 406</w:t>
      </w:r>
    </w:p>
    <w:p>
      <w:pPr>
        <w:ind w:firstLine="560"/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QS亚洲大学排名（2014） 87</w:t>
      </w:r>
    </w:p>
    <w:p>
      <w:pPr>
        <w:ind w:firstLine="560"/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韩国中央日报国内排名（2014）19</w:t>
      </w:r>
    </w:p>
    <w:p>
      <w:pPr>
        <w:widowControl/>
        <w:wordWrap/>
        <w:autoSpaceDE/>
        <w:autoSpaceDN/>
        <w:spacing w:before="100" w:beforeAutospacing="1" w:after="100" w:afterAutospacing="1" w:line="228" w:lineRule="auto"/>
        <w:ind w:firstLine="720" w:firstLineChars="300"/>
        <w:jc w:val="left"/>
        <w:rPr>
          <w:rFonts w:hint="eastAsia" w:ascii="宋体" w:hAnsi="宋体" w:eastAsia="宋体" w:cs="Arial"/>
          <w:color w:val="000000"/>
          <w:kern w:val="0"/>
          <w:sz w:val="24"/>
          <w:szCs w:val="24"/>
          <w:lang w:eastAsia="zh-CN"/>
        </w:rPr>
      </w:pPr>
    </w:p>
    <w:p>
      <w:pPr>
        <w:widowControl/>
        <w:wordWrap/>
        <w:autoSpaceDE/>
        <w:autoSpaceDN/>
        <w:spacing w:before="100" w:beforeAutospacing="1" w:after="100" w:afterAutospacing="1" w:line="228" w:lineRule="auto"/>
        <w:ind w:firstLine="720" w:firstLineChars="300"/>
        <w:jc w:val="left"/>
        <w:rPr>
          <w:rFonts w:hint="eastAsia" w:ascii="宋体" w:hAnsi="宋体" w:eastAsia="宋体" w:cs="Arial"/>
          <w:color w:val="000000"/>
          <w:kern w:val="0"/>
          <w:sz w:val="24"/>
          <w:szCs w:val="24"/>
          <w:lang w:eastAsia="zh-CN"/>
        </w:rPr>
      </w:pPr>
    </w:p>
    <w:p>
      <w:pPr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韩国全北大学交流项目课程设置</w:t>
      </w:r>
    </w:p>
    <w:p>
      <w:pPr>
        <w:widowControl/>
        <w:wordWrap/>
        <w:autoSpaceDE/>
        <w:autoSpaceDN/>
        <w:spacing w:before="100" w:beforeAutospacing="1" w:after="100" w:afterAutospacing="1" w:line="228" w:lineRule="auto"/>
        <w:ind w:firstLine="720" w:firstLineChars="300"/>
        <w:jc w:val="left"/>
        <w:rPr>
          <w:rFonts w:ascii="宋体" w:hAnsi="宋体" w:eastAsia="宋体" w:cs="굴림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Arial"/>
          <w:color w:val="000000"/>
          <w:kern w:val="0"/>
          <w:sz w:val="24"/>
          <w:szCs w:val="24"/>
          <w:lang w:eastAsia="zh-CN"/>
        </w:rPr>
        <w:t xml:space="preserve">- </w:t>
      </w:r>
      <w:r>
        <w:rPr>
          <w:rFonts w:hint="eastAsia" w:ascii="宋体" w:hAnsi="宋体" w:eastAsia="宋体" w:cs="새굴림"/>
          <w:color w:val="000000"/>
          <w:kern w:val="0"/>
          <w:sz w:val="24"/>
          <w:szCs w:val="24"/>
          <w:lang w:eastAsia="zh-CN"/>
        </w:rPr>
        <w:t>国际学</w:t>
      </w:r>
      <w:r>
        <w:rPr>
          <w:rFonts w:hint="eastAsia" w:ascii="宋体" w:hAnsi="宋体" w:eastAsia="宋体" w:cs="굴림"/>
          <w:color w:val="000000"/>
          <w:kern w:val="0"/>
          <w:sz w:val="24"/>
          <w:szCs w:val="24"/>
          <w:lang w:eastAsia="zh-CN"/>
        </w:rPr>
        <w:t>部</w:t>
      </w:r>
      <w:r>
        <w:rPr>
          <w:rFonts w:hint="eastAsia" w:ascii="宋体" w:hAnsi="宋体" w:eastAsia="宋体" w:cs="새굴림"/>
          <w:color w:val="000000"/>
          <w:kern w:val="0"/>
          <w:sz w:val="24"/>
          <w:szCs w:val="24"/>
          <w:lang w:eastAsia="zh-CN"/>
        </w:rPr>
        <w:t>课</w:t>
      </w:r>
      <w:r>
        <w:rPr>
          <w:rFonts w:hint="eastAsia" w:ascii="宋体" w:hAnsi="宋体" w:eastAsia="宋体" w:cs="굴림"/>
          <w:color w:val="000000"/>
          <w:kern w:val="0"/>
          <w:sz w:val="24"/>
          <w:szCs w:val="24"/>
          <w:lang w:eastAsia="zh-CN"/>
        </w:rPr>
        <w:t>程</w:t>
      </w:r>
      <w:r>
        <w:rPr>
          <w:rFonts w:hint="eastAsia" w:ascii="宋体" w:hAnsi="宋体" w:eastAsia="宋体" w:cs="Arial"/>
          <w:color w:val="000000"/>
          <w:kern w:val="0"/>
          <w:sz w:val="24"/>
          <w:szCs w:val="24"/>
          <w:lang w:eastAsia="zh-CN"/>
        </w:rPr>
        <w:t>(春季是第一</w:t>
      </w:r>
      <w:r>
        <w:rPr>
          <w:rFonts w:hint="eastAsia" w:ascii="宋体" w:hAnsi="宋体" w:eastAsia="宋体" w:cs="새굴림"/>
          <w:color w:val="000000"/>
          <w:kern w:val="0"/>
          <w:sz w:val="24"/>
          <w:szCs w:val="24"/>
          <w:lang w:eastAsia="zh-CN"/>
        </w:rPr>
        <w:t>学</w:t>
      </w:r>
      <w:r>
        <w:rPr>
          <w:rFonts w:hint="eastAsia" w:ascii="宋体" w:hAnsi="宋体" w:eastAsia="宋体" w:cs="굴림"/>
          <w:color w:val="000000"/>
          <w:kern w:val="0"/>
          <w:sz w:val="24"/>
          <w:szCs w:val="24"/>
          <w:lang w:eastAsia="zh-CN"/>
        </w:rPr>
        <w:t>期，秋季是第二</w:t>
      </w:r>
      <w:r>
        <w:rPr>
          <w:rFonts w:hint="eastAsia" w:ascii="宋体" w:hAnsi="宋体" w:eastAsia="宋体" w:cs="새굴림"/>
          <w:color w:val="000000"/>
          <w:kern w:val="0"/>
          <w:sz w:val="24"/>
          <w:szCs w:val="24"/>
          <w:lang w:eastAsia="zh-CN"/>
        </w:rPr>
        <w:t>学</w:t>
      </w:r>
      <w:r>
        <w:rPr>
          <w:rFonts w:hint="eastAsia" w:ascii="宋体" w:hAnsi="宋体" w:eastAsia="宋体" w:cs="굴림"/>
          <w:color w:val="000000"/>
          <w:kern w:val="0"/>
          <w:sz w:val="24"/>
          <w:szCs w:val="24"/>
          <w:lang w:eastAsia="zh-CN"/>
        </w:rPr>
        <w:t>期</w:t>
      </w:r>
      <w:r>
        <w:rPr>
          <w:rFonts w:hint="eastAsia" w:ascii="宋体" w:hAnsi="宋体" w:eastAsia="宋体" w:cs="Arial"/>
          <w:color w:val="000000"/>
          <w:kern w:val="0"/>
          <w:sz w:val="24"/>
          <w:szCs w:val="24"/>
          <w:lang w:eastAsia="zh-CN"/>
        </w:rPr>
        <w:t>)</w:t>
      </w:r>
    </w:p>
    <w:tbl>
      <w:tblPr>
        <w:tblStyle w:val="5"/>
        <w:tblW w:w="8361" w:type="dxa"/>
        <w:tblInd w:w="69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5"/>
        <w:gridCol w:w="1306"/>
        <w:gridCol w:w="4140"/>
        <w:gridCol w:w="197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1F6"/>
            <w:vAlign w:val="center"/>
          </w:tcPr>
          <w:p>
            <w:pPr>
              <w:widowControl/>
              <w:wordWrap/>
              <w:autoSpaceDE/>
              <w:autoSpaceDN/>
              <w:spacing w:before="100" w:beforeAutospacing="1" w:after="100" w:afterAutospacing="1" w:line="228" w:lineRule="auto"/>
              <w:jc w:val="center"/>
              <w:rPr>
                <w:rFonts w:asci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cs="Times New Roman"/>
                <w:color w:val="000000"/>
                <w:kern w:val="0"/>
                <w:sz w:val="22"/>
                <w:szCs w:val="22"/>
              </w:rPr>
              <w:t>Grade</w:t>
            </w:r>
          </w:p>
        </w:tc>
        <w:tc>
          <w:tcPr>
            <w:tcW w:w="13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2F1F6"/>
            <w:vAlign w:val="center"/>
          </w:tcPr>
          <w:p>
            <w:pPr>
              <w:widowControl/>
              <w:wordWrap/>
              <w:autoSpaceDE/>
              <w:autoSpaceDN/>
              <w:spacing w:before="100" w:beforeAutospacing="1" w:after="100" w:afterAutospacing="1" w:line="228" w:lineRule="auto"/>
              <w:jc w:val="center"/>
              <w:rPr>
                <w:rFonts w:asci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cs="Times New Roman"/>
                <w:color w:val="000000"/>
                <w:kern w:val="0"/>
                <w:sz w:val="22"/>
                <w:szCs w:val="22"/>
              </w:rPr>
              <w:t>Semester</w:t>
            </w:r>
          </w:p>
        </w:tc>
        <w:tc>
          <w:tcPr>
            <w:tcW w:w="4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2F1F6"/>
            <w:vAlign w:val="center"/>
          </w:tcPr>
          <w:p>
            <w:pPr>
              <w:widowControl/>
              <w:wordWrap/>
              <w:autoSpaceDE/>
              <w:autoSpaceDN/>
              <w:spacing w:before="100" w:beforeAutospacing="1" w:after="100" w:afterAutospacing="1" w:line="228" w:lineRule="auto"/>
              <w:jc w:val="center"/>
              <w:rPr>
                <w:rFonts w:asci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cs="Times New Roman"/>
                <w:color w:val="000000"/>
                <w:kern w:val="0"/>
                <w:sz w:val="22"/>
                <w:szCs w:val="22"/>
              </w:rPr>
              <w:t>Subject</w:t>
            </w:r>
          </w:p>
        </w:tc>
        <w:tc>
          <w:tcPr>
            <w:tcW w:w="1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2F1F6"/>
            <w:vAlign w:val="center"/>
          </w:tcPr>
          <w:p>
            <w:pPr>
              <w:widowControl/>
              <w:wordWrap/>
              <w:autoSpaceDE/>
              <w:autoSpaceDN/>
              <w:spacing w:before="100" w:beforeAutospacing="1" w:after="100" w:afterAutospacing="1" w:line="228" w:lineRule="auto"/>
              <w:jc w:val="center"/>
              <w:rPr>
                <w:rFonts w:asci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cs="Times New Roman"/>
                <w:color w:val="000000"/>
                <w:kern w:val="0"/>
                <w:sz w:val="22"/>
                <w:szCs w:val="22"/>
              </w:rPr>
              <w:t>Credit-Lecture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9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utoSpaceDE/>
              <w:autoSpaceDN/>
              <w:spacing w:before="100" w:beforeAutospacing="1" w:after="100" w:afterAutospacing="1" w:line="228" w:lineRule="auto"/>
              <w:jc w:val="center"/>
              <w:rPr>
                <w:rFonts w:asci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30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utoSpaceDE/>
              <w:autoSpaceDN/>
              <w:spacing w:before="100" w:beforeAutospacing="1" w:after="100" w:afterAutospacing="1" w:line="228" w:lineRule="auto"/>
              <w:jc w:val="center"/>
              <w:rPr>
                <w:rFonts w:asci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utoSpaceDE/>
              <w:autoSpaceDN/>
              <w:spacing w:before="100" w:beforeAutospacing="1" w:after="100" w:afterAutospacing="1" w:line="228" w:lineRule="auto"/>
              <w:jc w:val="center"/>
              <w:rPr>
                <w:rFonts w:asci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cs="Times New Roman"/>
                <w:color w:val="000000"/>
                <w:kern w:val="0"/>
                <w:sz w:val="22"/>
                <w:szCs w:val="22"/>
              </w:rPr>
              <w:t>International Relations</w:t>
            </w:r>
          </w:p>
        </w:tc>
        <w:tc>
          <w:tcPr>
            <w:tcW w:w="1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utoSpaceDE/>
              <w:autoSpaceDN/>
              <w:spacing w:before="100" w:beforeAutospacing="1" w:after="100" w:afterAutospacing="1" w:line="228" w:lineRule="auto"/>
              <w:jc w:val="center"/>
              <w:rPr>
                <w:rFonts w:asci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cs="Times New Roman"/>
                <w:color w:val="000000"/>
                <w:kern w:val="0"/>
                <w:sz w:val="22"/>
                <w:szCs w:val="22"/>
              </w:rPr>
              <w:t>3-3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9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utoSpaceDE/>
              <w:autoSpaceDN/>
              <w:spacing w:line="228" w:lineRule="auto"/>
              <w:jc w:val="left"/>
              <w:rPr>
                <w:rFonts w:asci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utoSpaceDE/>
              <w:autoSpaceDN/>
              <w:spacing w:line="228" w:lineRule="auto"/>
              <w:jc w:val="left"/>
              <w:rPr>
                <w:rFonts w:asci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utoSpaceDE/>
              <w:autoSpaceDN/>
              <w:spacing w:before="100" w:beforeAutospacing="1" w:after="100" w:afterAutospacing="1" w:line="228" w:lineRule="auto"/>
              <w:jc w:val="center"/>
              <w:rPr>
                <w:rFonts w:asci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cs="Times New Roman"/>
                <w:color w:val="000000"/>
                <w:kern w:val="0"/>
                <w:sz w:val="22"/>
                <w:szCs w:val="22"/>
              </w:rPr>
              <w:t>International Economics</w:t>
            </w:r>
          </w:p>
        </w:tc>
        <w:tc>
          <w:tcPr>
            <w:tcW w:w="1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utoSpaceDE/>
              <w:autoSpaceDN/>
              <w:spacing w:before="100" w:beforeAutospacing="1" w:after="100" w:afterAutospacing="1" w:line="228" w:lineRule="auto"/>
              <w:jc w:val="center"/>
              <w:rPr>
                <w:rFonts w:asci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cs="Times New Roman"/>
                <w:color w:val="000000"/>
                <w:kern w:val="0"/>
                <w:sz w:val="22"/>
                <w:szCs w:val="22"/>
              </w:rPr>
              <w:t>3-3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9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utoSpaceDE/>
              <w:autoSpaceDN/>
              <w:spacing w:line="228" w:lineRule="auto"/>
              <w:jc w:val="left"/>
              <w:rPr>
                <w:rFonts w:asci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utoSpaceDE/>
              <w:autoSpaceDN/>
              <w:spacing w:before="100" w:beforeAutospacing="1" w:after="100" w:afterAutospacing="1" w:line="228" w:lineRule="auto"/>
              <w:jc w:val="center"/>
              <w:rPr>
                <w:rFonts w:asci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utoSpaceDE/>
              <w:autoSpaceDN/>
              <w:spacing w:before="100" w:beforeAutospacing="1" w:after="100" w:afterAutospacing="1" w:line="228" w:lineRule="auto"/>
              <w:jc w:val="center"/>
              <w:rPr>
                <w:rFonts w:asci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cs="Times New Roman"/>
                <w:bCs/>
                <w:color w:val="000000"/>
                <w:kern w:val="0"/>
                <w:sz w:val="22"/>
                <w:szCs w:val="22"/>
              </w:rPr>
              <w:t>International Development</w:t>
            </w:r>
          </w:p>
        </w:tc>
        <w:tc>
          <w:tcPr>
            <w:tcW w:w="1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utoSpaceDE/>
              <w:autoSpaceDN/>
              <w:spacing w:before="100" w:beforeAutospacing="1" w:after="100" w:afterAutospacing="1" w:line="228" w:lineRule="auto"/>
              <w:jc w:val="center"/>
              <w:rPr>
                <w:rFonts w:asci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cs="Times New Roman"/>
                <w:bCs/>
                <w:color w:val="000000"/>
                <w:kern w:val="0"/>
                <w:sz w:val="22"/>
                <w:szCs w:val="22"/>
              </w:rPr>
              <w:t>3-3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9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utoSpaceDE/>
              <w:autoSpaceDN/>
              <w:spacing w:line="228" w:lineRule="auto"/>
              <w:jc w:val="left"/>
              <w:rPr>
                <w:rFonts w:asci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utoSpaceDE/>
              <w:autoSpaceDN/>
              <w:spacing w:line="228" w:lineRule="auto"/>
              <w:jc w:val="left"/>
              <w:rPr>
                <w:rFonts w:asci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utoSpaceDE/>
              <w:autoSpaceDN/>
              <w:spacing w:before="100" w:beforeAutospacing="1" w:after="100" w:afterAutospacing="1" w:line="228" w:lineRule="auto"/>
              <w:jc w:val="center"/>
              <w:rPr>
                <w:rFonts w:asci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cs="Times New Roman"/>
                <w:bCs/>
                <w:color w:val="000000"/>
                <w:kern w:val="0"/>
                <w:sz w:val="22"/>
                <w:szCs w:val="22"/>
              </w:rPr>
              <w:t>International Management</w:t>
            </w:r>
          </w:p>
        </w:tc>
        <w:tc>
          <w:tcPr>
            <w:tcW w:w="1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utoSpaceDE/>
              <w:autoSpaceDN/>
              <w:spacing w:before="100" w:beforeAutospacing="1" w:after="100" w:afterAutospacing="1" w:line="228" w:lineRule="auto"/>
              <w:jc w:val="center"/>
              <w:rPr>
                <w:rFonts w:asci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cs="Times New Roman"/>
                <w:bCs/>
                <w:color w:val="000000"/>
                <w:kern w:val="0"/>
                <w:sz w:val="22"/>
                <w:szCs w:val="22"/>
              </w:rPr>
              <w:t>3-3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9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utoSpaceDE/>
              <w:autoSpaceDN/>
              <w:spacing w:before="100" w:beforeAutospacing="1" w:after="100" w:afterAutospacing="1" w:line="228" w:lineRule="auto"/>
              <w:jc w:val="center"/>
              <w:rPr>
                <w:rFonts w:asci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30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utoSpaceDE/>
              <w:autoSpaceDN/>
              <w:spacing w:before="100" w:beforeAutospacing="1" w:after="100" w:afterAutospacing="1" w:line="228" w:lineRule="auto"/>
              <w:jc w:val="center"/>
              <w:rPr>
                <w:rFonts w:asci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utoSpaceDE/>
              <w:autoSpaceDN/>
              <w:spacing w:before="100" w:beforeAutospacing="1" w:after="100" w:afterAutospacing="1" w:line="228" w:lineRule="auto"/>
              <w:jc w:val="center"/>
              <w:rPr>
                <w:rFonts w:asci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cs="Times New Roman"/>
                <w:color w:val="000000"/>
                <w:kern w:val="0"/>
                <w:sz w:val="22"/>
                <w:szCs w:val="22"/>
              </w:rPr>
              <w:t>International Organizations</w:t>
            </w:r>
          </w:p>
        </w:tc>
        <w:tc>
          <w:tcPr>
            <w:tcW w:w="1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utoSpaceDE/>
              <w:autoSpaceDN/>
              <w:spacing w:before="100" w:beforeAutospacing="1" w:after="100" w:afterAutospacing="1" w:line="228" w:lineRule="auto"/>
              <w:jc w:val="center"/>
              <w:rPr>
                <w:rFonts w:asci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cs="Times New Roman"/>
                <w:color w:val="000000"/>
                <w:kern w:val="0"/>
                <w:sz w:val="22"/>
                <w:szCs w:val="22"/>
              </w:rPr>
              <w:t>3-3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9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utoSpaceDE/>
              <w:autoSpaceDN/>
              <w:spacing w:line="228" w:lineRule="auto"/>
              <w:jc w:val="left"/>
              <w:rPr>
                <w:rFonts w:asci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utoSpaceDE/>
              <w:autoSpaceDN/>
              <w:spacing w:line="228" w:lineRule="auto"/>
              <w:jc w:val="left"/>
              <w:rPr>
                <w:rFonts w:asci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utoSpaceDE/>
              <w:autoSpaceDN/>
              <w:spacing w:before="100" w:beforeAutospacing="1" w:after="100" w:afterAutospacing="1" w:line="228" w:lineRule="auto"/>
              <w:jc w:val="center"/>
              <w:rPr>
                <w:rFonts w:asci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cs="Times New Roman"/>
                <w:color w:val="000000"/>
                <w:kern w:val="0"/>
                <w:sz w:val="22"/>
                <w:szCs w:val="22"/>
              </w:rPr>
              <w:t>Sustainable Development and Principles of Sustainability</w:t>
            </w:r>
          </w:p>
        </w:tc>
        <w:tc>
          <w:tcPr>
            <w:tcW w:w="1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utoSpaceDE/>
              <w:autoSpaceDN/>
              <w:spacing w:before="100" w:beforeAutospacing="1" w:after="100" w:afterAutospacing="1" w:line="228" w:lineRule="auto"/>
              <w:jc w:val="center"/>
              <w:rPr>
                <w:rFonts w:asci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cs="Times New Roman"/>
                <w:color w:val="000000"/>
                <w:kern w:val="0"/>
                <w:sz w:val="22"/>
                <w:szCs w:val="22"/>
              </w:rPr>
              <w:t>3-3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9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utoSpaceDE/>
              <w:autoSpaceDN/>
              <w:spacing w:line="228" w:lineRule="auto"/>
              <w:jc w:val="left"/>
              <w:rPr>
                <w:rFonts w:asci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utoSpaceDE/>
              <w:autoSpaceDN/>
              <w:spacing w:line="228" w:lineRule="auto"/>
              <w:jc w:val="left"/>
              <w:rPr>
                <w:rFonts w:asci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utoSpaceDE/>
              <w:autoSpaceDN/>
              <w:spacing w:before="100" w:beforeAutospacing="1" w:after="100" w:afterAutospacing="1" w:line="228" w:lineRule="auto"/>
              <w:jc w:val="center"/>
              <w:rPr>
                <w:rFonts w:asci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cs="Times New Roman"/>
                <w:color w:val="000000"/>
                <w:kern w:val="0"/>
                <w:sz w:val="22"/>
                <w:szCs w:val="22"/>
              </w:rPr>
              <w:t>Understanding International Law</w:t>
            </w:r>
          </w:p>
        </w:tc>
        <w:tc>
          <w:tcPr>
            <w:tcW w:w="1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utoSpaceDE/>
              <w:autoSpaceDN/>
              <w:spacing w:before="100" w:beforeAutospacing="1" w:after="100" w:afterAutospacing="1" w:line="228" w:lineRule="auto"/>
              <w:jc w:val="center"/>
              <w:rPr>
                <w:rFonts w:asci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cs="Times New Roman"/>
                <w:color w:val="000000"/>
                <w:kern w:val="0"/>
                <w:sz w:val="22"/>
                <w:szCs w:val="22"/>
              </w:rPr>
              <w:t>3-3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9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utoSpaceDE/>
              <w:autoSpaceDN/>
              <w:spacing w:line="228" w:lineRule="auto"/>
              <w:jc w:val="left"/>
              <w:rPr>
                <w:rFonts w:asci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utoSpaceDE/>
              <w:autoSpaceDN/>
              <w:spacing w:line="228" w:lineRule="auto"/>
              <w:jc w:val="left"/>
              <w:rPr>
                <w:rFonts w:asci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utoSpaceDE/>
              <w:autoSpaceDN/>
              <w:spacing w:before="100" w:beforeAutospacing="1" w:after="100" w:afterAutospacing="1" w:line="228" w:lineRule="auto"/>
              <w:jc w:val="center"/>
              <w:rPr>
                <w:rFonts w:asci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cs="Times New Roman"/>
                <w:color w:val="000000"/>
                <w:kern w:val="0"/>
                <w:sz w:val="22"/>
                <w:szCs w:val="22"/>
              </w:rPr>
              <w:t>Foreign Policy Analysis</w:t>
            </w:r>
          </w:p>
        </w:tc>
        <w:tc>
          <w:tcPr>
            <w:tcW w:w="1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utoSpaceDE/>
              <w:autoSpaceDN/>
              <w:spacing w:before="100" w:beforeAutospacing="1" w:after="100" w:afterAutospacing="1" w:line="228" w:lineRule="auto"/>
              <w:jc w:val="center"/>
              <w:rPr>
                <w:rFonts w:asci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cs="Times New Roman"/>
                <w:color w:val="000000"/>
                <w:kern w:val="0"/>
                <w:sz w:val="22"/>
                <w:szCs w:val="22"/>
              </w:rPr>
              <w:t>3-3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9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utoSpaceDE/>
              <w:autoSpaceDN/>
              <w:spacing w:line="228" w:lineRule="auto"/>
              <w:jc w:val="left"/>
              <w:rPr>
                <w:rFonts w:asci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utoSpaceDE/>
              <w:autoSpaceDN/>
              <w:spacing w:line="228" w:lineRule="auto"/>
              <w:jc w:val="left"/>
              <w:rPr>
                <w:rFonts w:asci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utoSpaceDE/>
              <w:autoSpaceDN/>
              <w:spacing w:before="100" w:beforeAutospacing="1" w:after="100" w:afterAutospacing="1" w:line="228" w:lineRule="auto"/>
              <w:jc w:val="center"/>
              <w:rPr>
                <w:rFonts w:asci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cs="Times New Roman"/>
                <w:color w:val="000000"/>
                <w:kern w:val="0"/>
                <w:sz w:val="22"/>
                <w:szCs w:val="22"/>
              </w:rPr>
              <w:t>Area Study</w:t>
            </w:r>
            <w:r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</w:rPr>
              <w:t>Ⅰ</w:t>
            </w:r>
          </w:p>
        </w:tc>
        <w:tc>
          <w:tcPr>
            <w:tcW w:w="1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utoSpaceDE/>
              <w:autoSpaceDN/>
              <w:spacing w:before="100" w:beforeAutospacing="1" w:after="100" w:afterAutospacing="1" w:line="228" w:lineRule="auto"/>
              <w:jc w:val="center"/>
              <w:rPr>
                <w:rFonts w:asci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cs="Times New Roman"/>
                <w:color w:val="000000"/>
                <w:kern w:val="0"/>
                <w:sz w:val="22"/>
                <w:szCs w:val="22"/>
              </w:rPr>
              <w:t>3-3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9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utoSpaceDE/>
              <w:autoSpaceDN/>
              <w:spacing w:line="228" w:lineRule="auto"/>
              <w:jc w:val="left"/>
              <w:rPr>
                <w:rFonts w:asci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utoSpaceDE/>
              <w:autoSpaceDN/>
              <w:spacing w:before="100" w:beforeAutospacing="1" w:after="100" w:afterAutospacing="1" w:line="228" w:lineRule="auto"/>
              <w:jc w:val="center"/>
              <w:rPr>
                <w:rFonts w:asci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utoSpaceDE/>
              <w:autoSpaceDN/>
              <w:spacing w:before="100" w:beforeAutospacing="1" w:after="100" w:afterAutospacing="1" w:line="228" w:lineRule="auto"/>
              <w:jc w:val="center"/>
              <w:rPr>
                <w:rFonts w:asci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cs="Times New Roman"/>
                <w:bCs/>
                <w:color w:val="000000"/>
                <w:kern w:val="0"/>
                <w:sz w:val="22"/>
                <w:szCs w:val="22"/>
              </w:rPr>
              <w:t>International Commerce</w:t>
            </w:r>
          </w:p>
        </w:tc>
        <w:tc>
          <w:tcPr>
            <w:tcW w:w="1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utoSpaceDE/>
              <w:autoSpaceDN/>
              <w:spacing w:before="100" w:beforeAutospacing="1" w:after="100" w:afterAutospacing="1" w:line="228" w:lineRule="auto"/>
              <w:jc w:val="center"/>
              <w:rPr>
                <w:rFonts w:asci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cs="Times New Roman"/>
                <w:bCs/>
                <w:color w:val="000000"/>
                <w:kern w:val="0"/>
                <w:sz w:val="22"/>
                <w:szCs w:val="22"/>
              </w:rPr>
              <w:t>3-3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9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utoSpaceDE/>
              <w:autoSpaceDN/>
              <w:spacing w:line="228" w:lineRule="auto"/>
              <w:jc w:val="left"/>
              <w:rPr>
                <w:rFonts w:asci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utoSpaceDE/>
              <w:autoSpaceDN/>
              <w:spacing w:line="228" w:lineRule="auto"/>
              <w:jc w:val="left"/>
              <w:rPr>
                <w:rFonts w:asci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utoSpaceDE/>
              <w:autoSpaceDN/>
              <w:spacing w:before="100" w:beforeAutospacing="1" w:after="100" w:afterAutospacing="1" w:line="228" w:lineRule="auto"/>
              <w:jc w:val="center"/>
              <w:rPr>
                <w:rFonts w:asci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cs="Times New Roman"/>
                <w:bCs/>
                <w:color w:val="000000"/>
                <w:kern w:val="0"/>
                <w:sz w:val="22"/>
                <w:szCs w:val="22"/>
              </w:rPr>
              <w:t>Multinational CorporationsM</w:t>
            </w:r>
          </w:p>
        </w:tc>
        <w:tc>
          <w:tcPr>
            <w:tcW w:w="1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utoSpaceDE/>
              <w:autoSpaceDN/>
              <w:spacing w:before="100" w:beforeAutospacing="1" w:after="100" w:afterAutospacing="1" w:line="228" w:lineRule="auto"/>
              <w:jc w:val="center"/>
              <w:rPr>
                <w:rFonts w:asci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cs="Times New Roman"/>
                <w:bCs/>
                <w:color w:val="000000"/>
                <w:kern w:val="0"/>
                <w:sz w:val="22"/>
                <w:szCs w:val="22"/>
              </w:rPr>
              <w:t>3-3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9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utoSpaceDE/>
              <w:autoSpaceDN/>
              <w:spacing w:line="228" w:lineRule="auto"/>
              <w:jc w:val="left"/>
              <w:rPr>
                <w:rFonts w:asci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utoSpaceDE/>
              <w:autoSpaceDN/>
              <w:spacing w:line="228" w:lineRule="auto"/>
              <w:jc w:val="left"/>
              <w:rPr>
                <w:rFonts w:asci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utoSpaceDE/>
              <w:autoSpaceDN/>
              <w:spacing w:before="100" w:beforeAutospacing="1" w:after="100" w:afterAutospacing="1" w:line="228" w:lineRule="auto"/>
              <w:jc w:val="center"/>
              <w:rPr>
                <w:rFonts w:asci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cs="Times New Roman"/>
                <w:bCs/>
                <w:color w:val="000000"/>
                <w:kern w:val="0"/>
                <w:sz w:val="22"/>
                <w:szCs w:val="22"/>
              </w:rPr>
              <w:t>Global Issues in Development</w:t>
            </w:r>
          </w:p>
        </w:tc>
        <w:tc>
          <w:tcPr>
            <w:tcW w:w="1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utoSpaceDE/>
              <w:autoSpaceDN/>
              <w:spacing w:before="100" w:beforeAutospacing="1" w:after="100" w:afterAutospacing="1" w:line="228" w:lineRule="auto"/>
              <w:jc w:val="center"/>
              <w:rPr>
                <w:rFonts w:asci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cs="Times New Roman"/>
                <w:bCs/>
                <w:color w:val="000000"/>
                <w:kern w:val="0"/>
                <w:sz w:val="22"/>
                <w:szCs w:val="22"/>
              </w:rPr>
              <w:t>3-3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9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utoSpaceDE/>
              <w:autoSpaceDN/>
              <w:spacing w:line="228" w:lineRule="auto"/>
              <w:jc w:val="left"/>
              <w:rPr>
                <w:rFonts w:asci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utoSpaceDE/>
              <w:autoSpaceDN/>
              <w:spacing w:line="228" w:lineRule="auto"/>
              <w:jc w:val="left"/>
              <w:rPr>
                <w:rFonts w:asci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utoSpaceDE/>
              <w:autoSpaceDN/>
              <w:spacing w:before="100" w:beforeAutospacing="1" w:after="100" w:afterAutospacing="1" w:line="228" w:lineRule="auto"/>
              <w:jc w:val="center"/>
              <w:rPr>
                <w:rFonts w:asci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cs="Times New Roman"/>
                <w:bCs/>
                <w:color w:val="000000"/>
                <w:kern w:val="0"/>
                <w:sz w:val="22"/>
                <w:szCs w:val="22"/>
              </w:rPr>
              <w:t>International Economic Law</w:t>
            </w:r>
          </w:p>
        </w:tc>
        <w:tc>
          <w:tcPr>
            <w:tcW w:w="1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utoSpaceDE/>
              <w:autoSpaceDN/>
              <w:spacing w:before="100" w:beforeAutospacing="1" w:after="100" w:afterAutospacing="1" w:line="228" w:lineRule="auto"/>
              <w:jc w:val="center"/>
              <w:rPr>
                <w:rFonts w:asci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cs="Times New Roman"/>
                <w:bCs/>
                <w:color w:val="000000"/>
                <w:kern w:val="0"/>
                <w:sz w:val="22"/>
                <w:szCs w:val="22"/>
              </w:rPr>
              <w:t>3-3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9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utoSpaceDE/>
              <w:autoSpaceDN/>
              <w:spacing w:line="228" w:lineRule="auto"/>
              <w:jc w:val="left"/>
              <w:rPr>
                <w:rFonts w:asci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utoSpaceDE/>
              <w:autoSpaceDN/>
              <w:spacing w:line="228" w:lineRule="auto"/>
              <w:jc w:val="left"/>
              <w:rPr>
                <w:rFonts w:asci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utoSpaceDE/>
              <w:autoSpaceDN/>
              <w:spacing w:before="100" w:beforeAutospacing="1" w:after="100" w:afterAutospacing="1" w:line="228" w:lineRule="auto"/>
              <w:jc w:val="center"/>
              <w:rPr>
                <w:rFonts w:asci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cs="Times New Roman"/>
                <w:bCs/>
                <w:color w:val="000000"/>
                <w:kern w:val="0"/>
                <w:sz w:val="22"/>
                <w:szCs w:val="22"/>
              </w:rPr>
              <w:t>Area Study</w:t>
            </w:r>
            <w:r>
              <w:rPr>
                <w:rFonts w:ascii="宋体" w:hAnsi="宋体" w:eastAsia="宋体" w:cs="Times New Roman"/>
                <w:bCs/>
                <w:color w:val="000000"/>
                <w:kern w:val="0"/>
                <w:sz w:val="22"/>
                <w:szCs w:val="22"/>
              </w:rPr>
              <w:t>Ⅱ</w:t>
            </w:r>
          </w:p>
        </w:tc>
        <w:tc>
          <w:tcPr>
            <w:tcW w:w="1970" w:type="dxa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utoSpaceDE/>
              <w:autoSpaceDN/>
              <w:spacing w:before="100" w:beforeAutospacing="1" w:after="100" w:afterAutospacing="1" w:line="228" w:lineRule="auto"/>
              <w:jc w:val="center"/>
              <w:rPr>
                <w:rFonts w:asci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cs="Times New Roman"/>
                <w:bCs/>
                <w:color w:val="000000"/>
                <w:kern w:val="0"/>
                <w:sz w:val="22"/>
                <w:szCs w:val="22"/>
              </w:rPr>
              <w:t>3-3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9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utoSpaceDE/>
              <w:autoSpaceDN/>
              <w:spacing w:line="228" w:lineRule="auto"/>
              <w:jc w:val="center"/>
              <w:rPr>
                <w:rFonts w:asci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13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utoSpaceDE/>
              <w:autoSpaceDN/>
              <w:spacing w:line="228" w:lineRule="auto"/>
              <w:jc w:val="center"/>
              <w:rPr>
                <w:rFonts w:asci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4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utoSpaceDE/>
              <w:autoSpaceDN/>
              <w:spacing w:before="100" w:beforeAutospacing="1" w:after="100" w:afterAutospacing="1" w:line="228" w:lineRule="auto"/>
              <w:jc w:val="center"/>
              <w:rPr>
                <w:rFonts w:asci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Third World Culture, History and Civilizations</w:t>
            </w:r>
          </w:p>
        </w:tc>
        <w:tc>
          <w:tcPr>
            <w:tcW w:w="1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utoSpaceDE/>
              <w:autoSpaceDN/>
              <w:spacing w:before="100" w:beforeAutospacing="1" w:after="100" w:afterAutospacing="1" w:line="228" w:lineRule="auto"/>
              <w:jc w:val="center"/>
              <w:rPr>
                <w:rFonts w:asci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cs="Times New Roman"/>
                <w:bCs/>
                <w:color w:val="000000"/>
                <w:kern w:val="0"/>
                <w:sz w:val="22"/>
                <w:szCs w:val="22"/>
              </w:rPr>
              <w:t>3-3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9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utoSpaceDE/>
              <w:autoSpaceDN/>
              <w:spacing w:line="228" w:lineRule="auto"/>
              <w:jc w:val="left"/>
              <w:rPr>
                <w:rFonts w:asci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utoSpaceDE/>
              <w:autoSpaceDN/>
              <w:spacing w:line="228" w:lineRule="auto"/>
              <w:jc w:val="left"/>
              <w:rPr>
                <w:rFonts w:asci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utoSpaceDE/>
              <w:autoSpaceDN/>
              <w:spacing w:before="100" w:beforeAutospacing="1" w:after="100" w:afterAutospacing="1" w:line="228" w:lineRule="auto"/>
              <w:jc w:val="center"/>
              <w:rPr>
                <w:rFonts w:asci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International Security and Peace</w:t>
            </w:r>
          </w:p>
        </w:tc>
        <w:tc>
          <w:tcPr>
            <w:tcW w:w="1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utoSpaceDE/>
              <w:autoSpaceDN/>
              <w:spacing w:before="100" w:beforeAutospacing="1" w:after="100" w:afterAutospacing="1" w:line="228" w:lineRule="auto"/>
              <w:jc w:val="center"/>
              <w:rPr>
                <w:rFonts w:asci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cs="Times New Roman"/>
                <w:bCs/>
                <w:color w:val="000000"/>
                <w:kern w:val="0"/>
                <w:sz w:val="22"/>
                <w:szCs w:val="22"/>
              </w:rPr>
              <w:t>3-3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9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utoSpaceDE/>
              <w:autoSpaceDN/>
              <w:spacing w:line="228" w:lineRule="auto"/>
              <w:jc w:val="left"/>
              <w:rPr>
                <w:rFonts w:asci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utoSpaceDE/>
              <w:autoSpaceDN/>
              <w:spacing w:line="228" w:lineRule="auto"/>
              <w:jc w:val="left"/>
              <w:rPr>
                <w:rFonts w:asci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utoSpaceDE/>
              <w:autoSpaceDN/>
              <w:spacing w:before="100" w:beforeAutospacing="1" w:after="100" w:afterAutospacing="1" w:line="228" w:lineRule="auto"/>
              <w:jc w:val="center"/>
              <w:rPr>
                <w:rFonts w:asci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ODA Policies in Global Development Strategy</w:t>
            </w:r>
          </w:p>
        </w:tc>
        <w:tc>
          <w:tcPr>
            <w:tcW w:w="1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utoSpaceDE/>
              <w:autoSpaceDN/>
              <w:spacing w:before="100" w:beforeAutospacing="1" w:after="100" w:afterAutospacing="1" w:line="228" w:lineRule="auto"/>
              <w:jc w:val="center"/>
              <w:rPr>
                <w:rFonts w:asci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cs="Times New Roman"/>
                <w:bCs/>
                <w:color w:val="000000"/>
                <w:kern w:val="0"/>
                <w:sz w:val="22"/>
                <w:szCs w:val="22"/>
              </w:rPr>
              <w:t>3-3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9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utoSpaceDE/>
              <w:autoSpaceDN/>
              <w:spacing w:line="228" w:lineRule="auto"/>
              <w:jc w:val="left"/>
              <w:rPr>
                <w:rFonts w:asci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utoSpaceDE/>
              <w:autoSpaceDN/>
              <w:spacing w:line="228" w:lineRule="auto"/>
              <w:jc w:val="left"/>
              <w:rPr>
                <w:rFonts w:asci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utoSpaceDE/>
              <w:autoSpaceDN/>
              <w:spacing w:before="100" w:beforeAutospacing="1" w:after="100" w:afterAutospacing="1" w:line="228" w:lineRule="auto"/>
              <w:jc w:val="center"/>
              <w:rPr>
                <w:rFonts w:asci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NGOs and Global Governance</w:t>
            </w:r>
          </w:p>
        </w:tc>
        <w:tc>
          <w:tcPr>
            <w:tcW w:w="1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utoSpaceDE/>
              <w:autoSpaceDN/>
              <w:spacing w:before="100" w:beforeAutospacing="1" w:after="100" w:afterAutospacing="1" w:line="228" w:lineRule="auto"/>
              <w:jc w:val="center"/>
              <w:rPr>
                <w:rFonts w:asci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cs="Times New Roman"/>
                <w:bCs/>
                <w:color w:val="000000"/>
                <w:kern w:val="0"/>
                <w:sz w:val="22"/>
                <w:szCs w:val="22"/>
              </w:rPr>
              <w:t>3-3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9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utoSpaceDE/>
              <w:autoSpaceDN/>
              <w:spacing w:line="228" w:lineRule="auto"/>
              <w:jc w:val="left"/>
              <w:rPr>
                <w:rFonts w:asci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utoSpaceDE/>
              <w:autoSpaceDN/>
              <w:spacing w:line="228" w:lineRule="auto"/>
              <w:jc w:val="left"/>
              <w:rPr>
                <w:rFonts w:asci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utoSpaceDE/>
              <w:autoSpaceDN/>
              <w:spacing w:before="100" w:beforeAutospacing="1" w:after="100" w:afterAutospacing="1" w:line="228" w:lineRule="auto"/>
              <w:jc w:val="center"/>
              <w:rPr>
                <w:rFonts w:asci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Internship 1</w:t>
            </w:r>
          </w:p>
        </w:tc>
        <w:tc>
          <w:tcPr>
            <w:tcW w:w="1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utoSpaceDE/>
              <w:autoSpaceDN/>
              <w:spacing w:before="100" w:beforeAutospacing="1" w:after="100" w:afterAutospacing="1" w:line="228" w:lineRule="auto"/>
              <w:jc w:val="center"/>
              <w:rPr>
                <w:rFonts w:asci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cs="Times New Roman"/>
                <w:bCs/>
                <w:color w:val="000000"/>
                <w:kern w:val="0"/>
                <w:sz w:val="22"/>
                <w:szCs w:val="22"/>
              </w:rPr>
              <w:t>3-3</w:t>
            </w:r>
          </w:p>
        </w:tc>
      </w:tr>
    </w:tbl>
    <w:p>
      <w:pPr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</w:t>
      </w:r>
      <w:r>
        <w:rPr>
          <w:rFonts w:hint="eastAsia"/>
          <w:sz w:val="28"/>
          <w:szCs w:val="28"/>
          <w:lang w:val="en-US" w:eastAsia="zh-CN"/>
        </w:rPr>
        <w:t>更多出国交流、留学资讯，请及时关注“建大出国”。</w:t>
      </w:r>
    </w:p>
    <w:p>
      <w:pPr>
        <w:jc w:val="left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504825</wp:posOffset>
            </wp:positionH>
            <wp:positionV relativeFrom="paragraph">
              <wp:posOffset>90170</wp:posOffset>
            </wp:positionV>
            <wp:extent cx="2350770" cy="2350770"/>
            <wp:effectExtent l="0" t="0" r="11430" b="11430"/>
            <wp:wrapTight wrapText="bothSides">
              <wp:wrapPolygon>
                <wp:start x="0" y="0"/>
                <wp:lineTo x="0" y="21355"/>
                <wp:lineTo x="21355" y="21355"/>
                <wp:lineTo x="21355" y="0"/>
                <wp:lineTo x="0" y="0"/>
              </wp:wrapPolygon>
            </wp:wrapTight>
            <wp:docPr id="1" name="图片 1" descr="微信公共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公共号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50770" cy="23507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 xml:space="preserve">                      </w:t>
      </w: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</w:t>
      </w:r>
      <w:bookmarkStart w:id="0" w:name="_GoBack"/>
      <w:bookmarkEnd w:id="0"/>
      <w:r>
        <w:rPr>
          <w:rFonts w:hint="eastAsia"/>
          <w:lang w:val="en-US" w:eastAsia="zh-CN"/>
        </w:rPr>
        <w:t xml:space="preserve">   </w:t>
      </w:r>
      <w:r>
        <w:rPr>
          <w:rFonts w:hint="eastAsia"/>
          <w:sz w:val="28"/>
          <w:szCs w:val="28"/>
          <w:lang w:val="en-US" w:eastAsia="zh-CN"/>
        </w:rPr>
        <w:t>国际交流处</w:t>
      </w:r>
    </w:p>
    <w:p>
      <w:pPr>
        <w:jc w:val="left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 2016年6月20日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바탕">
    <w:altName w:val="Calibri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algun Gothic">
    <w:altName w:val="Calibri"/>
    <w:panose1 w:val="020B0503020000020004"/>
    <w:charset w:val="81"/>
    <w:family w:val="modern"/>
    <w:pitch w:val="default"/>
    <w:sig w:usb0="00000000" w:usb1="00000000" w:usb2="00000012" w:usb3="00000000" w:csb0="00080001" w:csb1="00000000"/>
  </w:font>
  <w:font w:name="ÈÞ¸Õ¸ðÀ½T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굴림">
    <w:altName w:val="Calibri"/>
    <w:panose1 w:val="020B0600000101010101"/>
    <w:charset w:val="81"/>
    <w:family w:val="modern"/>
    <w:pitch w:val="default"/>
    <w:sig w:usb0="00000000" w:usb1="00000000" w:usb2="00000030" w:usb3="00000000" w:csb0="0008009F" w:csb1="00000000"/>
  </w:font>
  <w:font w:name="휴먼모음T">
    <w:altName w:val="Calibri"/>
    <w:panose1 w:val="02030504000101010101"/>
    <w:charset w:val="81"/>
    <w:family w:val="roman"/>
    <w:pitch w:val="default"/>
    <w:sig w:usb0="00000000" w:usb1="00000000" w:usb2="00000010" w:usb3="00000000" w:csb0="00080000" w:csb1="00000000"/>
  </w:font>
  <w:font w:name="한양해서">
    <w:altName w:val="Calibri"/>
    <w:panose1 w:val="02030600000101010101"/>
    <w:charset w:val="81"/>
    <w:family w:val="roman"/>
    <w:pitch w:val="default"/>
    <w:sig w:usb0="00000000" w:usb1="00000000" w:usb2="00000010" w:usb3="00000000" w:csb0="00080000" w:csb1="00000000"/>
  </w:font>
  <w:font w:name="Georgia">
    <w:panose1 w:val="02040502050405090303"/>
    <w:charset w:val="00"/>
    <w:family w:val="roman"/>
    <w:pitch w:val="default"/>
    <w:sig w:usb0="00000287" w:usb1="00000000" w:usb2="00000000" w:usb3="00000000" w:csb0="2000009F" w:csb1="00000000"/>
  </w:font>
  <w:font w:name="새굴림">
    <w:altName w:val="Calibri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DFKai-SB">
    <w:altName w:val="MingLiU"/>
    <w:panose1 w:val="03000509000000000000"/>
    <w:charset w:val="88"/>
    <w:family w:val="script"/>
    <w:pitch w:val="default"/>
    <w:sig w:usb0="00000000" w:usb1="00000000" w:usb2="00000016" w:usb3="00000000" w:csb0="00100001" w:csb1="00000000"/>
  </w:font>
  <w:font w:name="(使用中文字型)">
    <w:altName w:val="PMingLiU"/>
    <w:panose1 w:val="00000000000000000000"/>
    <w:charset w:val="88"/>
    <w:family w:val="roman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NEEMLC+SingkaiEG-Bold-Big5">
    <w:altName w:val="PMingLiU"/>
    <w:panose1 w:val="00000000000000000000"/>
    <w:charset w:val="88"/>
    <w:family w:val="roman"/>
    <w:pitch w:val="default"/>
    <w:sig w:usb0="00000000" w:usb1="00000000" w:usb2="00000000" w:usb3="00000000" w:csb0="00040001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MingLiU">
    <w:panose1 w:val="02020509000000000000"/>
    <w:charset w:val="88"/>
    <w:family w:val="script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51092C"/>
    <w:rsid w:val="0F832E76"/>
    <w:rsid w:val="18B95E3E"/>
    <w:rsid w:val="45F91E4B"/>
    <w:rsid w:val="595003E9"/>
    <w:rsid w:val="60D81C8E"/>
    <w:rsid w:val="71F5554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2016-06-20T00:46:09Z</cp:lastPrinted>
  <dcterms:modified xsi:type="dcterms:W3CDTF">2016-06-20T00:46:12Z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